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E6" w:rsidRDefault="007A637A" w:rsidP="007A637A">
      <w:pPr>
        <w:ind w:firstLine="0"/>
      </w:pPr>
      <w:r w:rsidRPr="007A637A">
        <w:t xml:space="preserve">     </w:t>
      </w:r>
      <w:hyperlink r:id="rId7" w:history="1">
        <w:r w:rsidR="000B12E6">
          <w:rPr>
            <w:rStyle w:val="a4"/>
            <w:rFonts w:cs="Times New Roman CYR"/>
          </w:rPr>
          <w:t>Письмо Министерства труда и социальной защиты РФ от 25 января 2022 г. N 15-1/ООГ-112</w:t>
        </w:r>
      </w:hyperlink>
    </w:p>
    <w:p w:rsidR="000B12E6" w:rsidRDefault="000B12E6">
      <w:r>
        <w:t>ТК РФ закреплена обязанность работодателя по обеспечению создания и функционирования системы управления охраной труда. Положение о такой системе разрабатывается работодателем самостоятельно или с привлечением сторонних организаций и специалистов с последующим его утверждением приказом с учетом мнения работников или уполномоченных ими представительных органов.</w:t>
      </w:r>
    </w:p>
    <w:p w:rsidR="000B12E6" w:rsidRDefault="000B12E6">
      <w:r>
        <w:t>При этом план мероприятий по охране труда разрабатывается и утверждается ежегодно в свободной форме на основании анализа расходов прошлых лет, списка всех предстоящих мероприятий и расчета сметы расходов на них.</w:t>
      </w:r>
    </w:p>
    <w:p w:rsidR="00315AD7" w:rsidRDefault="00315AD7"/>
    <w:p w:rsidR="000B12E6" w:rsidRDefault="000B12E6">
      <w:hyperlink r:id="rId8" w:history="1">
        <w:r>
          <w:rPr>
            <w:rStyle w:val="a4"/>
            <w:rFonts w:cs="Times New Roman CYR"/>
          </w:rPr>
          <w:t>Постановление Правительства РФ от 27 января 2022 г. N 57</w:t>
        </w:r>
      </w:hyperlink>
    </w:p>
    <w:p w:rsidR="000B12E6" w:rsidRDefault="000B12E6">
      <w:r>
        <w:t xml:space="preserve">С 1 февраля размер выплат, предусмотренных </w:t>
      </w:r>
      <w:hyperlink r:id="rId9" w:history="1">
        <w:r>
          <w:rPr>
            <w:rStyle w:val="a4"/>
            <w:rFonts w:cs="Times New Roman CYR"/>
          </w:rPr>
          <w:t>законом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заболеваний", увеличен на 8,4%.</w:t>
      </w:r>
    </w:p>
    <w:p w:rsidR="000B12E6" w:rsidRDefault="000B12E6">
      <w:r>
        <w:t>Напомним, что размер ежемесячной страховой выплаты определяется как доля среднего месячного заработка застрахованного, исчисленная в соответствии со степенью утраты им профессиональной трудоспособности, и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B12E6" w:rsidRDefault="000B12E6">
      <w:r>
        <w:t>начиная с отчета за 1 квартал 2022 года.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290"/>
      </w:tblGrid>
      <w:tr w:rsidR="000B12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12E6" w:rsidRDefault="000B12E6" w:rsidP="007A637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</w:tbl>
    <w:p w:rsidR="000B12E6" w:rsidRDefault="000B12E6">
      <w:hyperlink r:id="rId10" w:history="1">
        <w:r>
          <w:rPr>
            <w:rStyle w:val="a4"/>
            <w:rFonts w:cs="Times New Roman CYR"/>
          </w:rPr>
          <w:t>Постановление Девятого ААС от 20 января 2022 г. N 09АП-79611/21</w:t>
        </w:r>
      </w:hyperlink>
    </w:p>
    <w:p w:rsidR="000B12E6" w:rsidRDefault="000B12E6">
      <w:r>
        <w:t>Фирму, аккредитованную в качестве испытательной лаборатории, оштрафовали за представление недостоверных результатов измерений в целях проведения специальной оценки условий труда.</w:t>
      </w:r>
    </w:p>
    <w:p w:rsidR="000B12E6" w:rsidRDefault="000B12E6">
      <w:r>
        <w:t>Пытаясь оспорить штраф, фирма сослалась на то, что ее уже ранее привлекали к ответственности. Несколько нарушений выявили в ее деятельности в ходе одной проверки, поэтому допущено единое правонарушение, за которое уже наказали.</w:t>
      </w:r>
    </w:p>
    <w:p w:rsidR="000B12E6" w:rsidRDefault="000B12E6">
      <w:r>
        <w:t>Суды двух инстанций отклонили такие доводы.</w:t>
      </w:r>
    </w:p>
    <w:p w:rsidR="000B12E6" w:rsidRDefault="000B12E6">
      <w:r>
        <w:t>В ходе одной проверки фирмы выявили нарушения в 46 различных протоколах испытаний. Данные исследования проводились по заявкам различных заказчиков, неодинаковыми методами, с использованием разных средств измерений, каждое из которых было неповеренным. Это привело к недостоверным результатам.</w:t>
      </w:r>
    </w:p>
    <w:p w:rsidR="000B12E6" w:rsidRDefault="000B12E6" w:rsidP="00315AD7">
      <w:r>
        <w:t>Все эти недостатки выявили одномоментно. Однако основанием для составления 46 аналогичных административных протоколов стали 46 различных протоколов испытаний. Допущенные несоответствия - самостоятельные деликты, которые не могут образовывать состав одного правонарушения.</w:t>
      </w:r>
      <w:bookmarkStart w:id="0" w:name="sub_20220201"/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290"/>
      </w:tblGrid>
      <w:tr w:rsidR="000B12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12E6" w:rsidRDefault="000B12E6" w:rsidP="007A637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bookmarkStart w:id="1" w:name="sub_202202011"/>
            <w:bookmarkEnd w:id="0"/>
            <w:bookmarkEnd w:id="1"/>
          </w:p>
        </w:tc>
      </w:tr>
    </w:tbl>
    <w:p w:rsidR="000B12E6" w:rsidRDefault="007A637A" w:rsidP="007A637A">
      <w:pPr>
        <w:ind w:firstLine="0"/>
      </w:pPr>
      <w:r w:rsidRPr="007A637A">
        <w:t xml:space="preserve">             </w:t>
      </w:r>
      <w:hyperlink r:id="rId11" w:history="1">
        <w:r w:rsidR="000B12E6">
          <w:rPr>
            <w:rStyle w:val="a4"/>
            <w:rFonts w:cs="Times New Roman CYR"/>
          </w:rPr>
          <w:t>Приказ Министерства труда и социальной защиты РФ от 11 октября 2021 г. N 706н (зарег. в Минюсте 14.01.2022)</w:t>
        </w:r>
      </w:hyperlink>
    </w:p>
    <w:p w:rsidR="000B12E6" w:rsidRDefault="000B12E6">
      <w:r>
        <w:t xml:space="preserve">Признан утратившим силу </w:t>
      </w:r>
      <w:hyperlink r:id="rId12" w:history="1">
        <w:r>
          <w:rPr>
            <w:rStyle w:val="a4"/>
            <w:rFonts w:cs="Times New Roman CYR"/>
          </w:rPr>
          <w:t>приказ</w:t>
        </w:r>
      </w:hyperlink>
      <w:r>
        <w:t xml:space="preserve"> Минтруда от 2019 г. по вопросам проведения контрольных мероприятий без взаимодействия с организациями и ИП в рамках госнадзора за соблюдением норм о специальной оценке условий труда.</w:t>
      </w:r>
    </w:p>
    <w:p w:rsidR="000B12E6" w:rsidRDefault="000B12E6" w:rsidP="00315AD7">
      <w:r>
        <w:t xml:space="preserve">Это обусловлено введением нового </w:t>
      </w:r>
      <w:hyperlink r:id="rId13" w:history="1">
        <w:r>
          <w:rPr>
            <w:rStyle w:val="a4"/>
            <w:rFonts w:cs="Times New Roman CYR"/>
          </w:rPr>
          <w:t>Закона</w:t>
        </w:r>
      </w:hyperlink>
      <w:r>
        <w:t xml:space="preserve"> о контроле (надзоре) и нового правительственного </w:t>
      </w:r>
      <w:hyperlink r:id="rId14" w:history="1">
        <w:r>
          <w:rPr>
            <w:rStyle w:val="a4"/>
            <w:rFonts w:cs="Times New Roman CYR"/>
          </w:rPr>
          <w:t>Положения</w:t>
        </w:r>
      </w:hyperlink>
      <w:r>
        <w:t xml:space="preserve"> о федеральном госконтроле (надзоре) за соблюдением норм трудового права.</w:t>
      </w:r>
      <w:bookmarkStart w:id="2" w:name="sub_20220127"/>
    </w:p>
    <w:p w:rsidR="007A637A" w:rsidRDefault="007A637A" w:rsidP="00315AD7"/>
    <w:p w:rsidR="000B12E6" w:rsidRDefault="007A637A" w:rsidP="007A637A">
      <w:pPr>
        <w:pStyle w:val="a5"/>
      </w:pPr>
      <w:bookmarkStart w:id="3" w:name="sub_202201271"/>
      <w:bookmarkEnd w:id="2"/>
      <w:bookmarkEnd w:id="3"/>
      <w:r>
        <w:rPr>
          <w:rStyle w:val="a3"/>
          <w:bCs/>
        </w:rPr>
        <w:t>Стандарты безопасности труда - 2022</w:t>
      </w:r>
    </w:p>
    <w:p w:rsidR="000B12E6" w:rsidRDefault="000B12E6">
      <w:hyperlink r:id="rId15" w:history="1">
        <w:r>
          <w:rPr>
            <w:rStyle w:val="a4"/>
            <w:rFonts w:cs="Times New Roman CYR"/>
          </w:rPr>
          <w:t>Национальный стандарт РФ ГОСТ Р 59497-2021</w:t>
        </w:r>
      </w:hyperlink>
    </w:p>
    <w:p w:rsidR="000B12E6" w:rsidRDefault="000B12E6">
      <w:hyperlink r:id="rId16" w:history="1">
        <w:r>
          <w:rPr>
            <w:rStyle w:val="a4"/>
            <w:rFonts w:cs="Times New Roman CYR"/>
          </w:rPr>
          <w:t>Межгосударственный стандарт ГОСТ 12.4.310-2020</w:t>
        </w:r>
      </w:hyperlink>
    </w:p>
    <w:p w:rsidR="000B12E6" w:rsidRDefault="000B12E6">
      <w:hyperlink r:id="rId17" w:history="1">
        <w:r>
          <w:rPr>
            <w:rStyle w:val="a4"/>
            <w:rFonts w:cs="Times New Roman CYR"/>
          </w:rPr>
          <w:t>Межгосударственный стандарт ГОСТ 12.4.281-2021</w:t>
        </w:r>
      </w:hyperlink>
    </w:p>
    <w:p w:rsidR="000B12E6" w:rsidRDefault="000B12E6">
      <w:hyperlink r:id="rId18" w:history="1">
        <w:r>
          <w:rPr>
            <w:rStyle w:val="a4"/>
            <w:rFonts w:cs="Times New Roman CYR"/>
          </w:rPr>
          <w:t>Межгосударственный стандарт ГОСТ 12.4.284.1-2021</w:t>
        </w:r>
      </w:hyperlink>
    </w:p>
    <w:p w:rsidR="000B12E6" w:rsidRDefault="000B12E6">
      <w:hyperlink r:id="rId19" w:history="1">
        <w:r>
          <w:rPr>
            <w:rStyle w:val="a4"/>
            <w:rFonts w:cs="Times New Roman CYR"/>
          </w:rPr>
          <w:t>Межгосударственный стандарт ГОСТ 12.4.103-2020</w:t>
        </w:r>
      </w:hyperlink>
    </w:p>
    <w:p w:rsidR="000B12E6" w:rsidRDefault="000B12E6">
      <w:hyperlink r:id="rId20" w:history="1">
        <w:r>
          <w:rPr>
            <w:rStyle w:val="a4"/>
            <w:rFonts w:cs="Times New Roman CYR"/>
          </w:rPr>
          <w:t>Межгосударственный стандарт ГОСТ 12.4.240-2021</w:t>
        </w:r>
      </w:hyperlink>
    </w:p>
    <w:p w:rsidR="000B12E6" w:rsidRDefault="000B12E6">
      <w:r>
        <w:t xml:space="preserve">С 1 января 2022 г. действует </w:t>
      </w:r>
      <w:hyperlink r:id="rId21" w:history="1">
        <w:r>
          <w:rPr>
            <w:rStyle w:val="a4"/>
            <w:rFonts w:cs="Times New Roman CYR"/>
          </w:rPr>
          <w:t>ГОСТ Р 59497-2021</w:t>
        </w:r>
      </w:hyperlink>
      <w:r>
        <w:t>, устанавливающий требования и методы испытания для спецодежды для защиты от воздействия прохладной окружающей среды выше минус 5 °С. Требования охватывают не только воздействия умеренно низких температур воздуха, но также влажности и скорости ветра. Одежда для защиты от локального охлаждения организма человека может использоваться как при работе на открытом воздухе, так и для работ внутри помещения. Стандарт не распространяется: на комплекты одежды для защиты от пониженных температур; на средства индивидуальной защиты ног, рук и головные уборы.</w:t>
      </w:r>
    </w:p>
    <w:p w:rsidR="000B12E6" w:rsidRDefault="000B12E6">
      <w:hyperlink r:id="rId22" w:history="1">
        <w:r>
          <w:rPr>
            <w:rStyle w:val="a4"/>
            <w:rFonts w:cs="Times New Roman CYR"/>
          </w:rPr>
          <w:t>ГОСТ 12.4.310-2020</w:t>
        </w:r>
      </w:hyperlink>
      <w:r>
        <w:t xml:space="preserve">, устанавливающий общие технические условия для спецодежды для защиты работающих от воздействия нефти и нефтепродуктов, вводится в действие с 1 апреля 2022 года взамен </w:t>
      </w:r>
      <w:hyperlink r:id="rId23" w:history="1">
        <w:r>
          <w:rPr>
            <w:rStyle w:val="a4"/>
            <w:rFonts w:cs="Times New Roman CYR"/>
          </w:rPr>
          <w:t>ГОСТ 12.4.310-2016</w:t>
        </w:r>
      </w:hyperlink>
      <w:r>
        <w:t>.</w:t>
      </w:r>
    </w:p>
    <w:p w:rsidR="000B12E6" w:rsidRDefault="000B12E6">
      <w:hyperlink r:id="rId24" w:history="1">
        <w:r>
          <w:rPr>
            <w:rStyle w:val="a4"/>
            <w:rFonts w:cs="Times New Roman CYR"/>
          </w:rPr>
          <w:t>ГОСТ 12.4.281-2021</w:t>
        </w:r>
      </w:hyperlink>
      <w:r>
        <w:t xml:space="preserve"> устанавливает требования и методы испытания для спецодежды повышенной видимости, которая может визуально сигнализировать о присутствии пользователя. Спецодежда предназначена для обеспечения видимости одетого в нее человека водителями транспортных средств и механических транспортных средств при любой освещенности, и в условиях дневного света, и при освещении фонарями в темноте. Стандарт не распространяется на ситуации со средней и низкой степенями риска. В стандарт включены требования к цветовым характеристикам и световозвращению, а также к минимальным площадям и местам расположения материалов в специальной одежде. Вводится в действие с 1 октября 2022 года взамен </w:t>
      </w:r>
      <w:hyperlink r:id="rId25" w:history="1">
        <w:r>
          <w:rPr>
            <w:rStyle w:val="a4"/>
            <w:rFonts w:cs="Times New Roman CYR"/>
          </w:rPr>
          <w:t>ГОСТ 12.4.281-2014</w:t>
        </w:r>
      </w:hyperlink>
      <w:r>
        <w:t>.</w:t>
      </w:r>
    </w:p>
    <w:p w:rsidR="000B12E6" w:rsidRDefault="000B12E6">
      <w:hyperlink r:id="rId26" w:history="1">
        <w:r>
          <w:rPr>
            <w:rStyle w:val="a4"/>
            <w:rFonts w:cs="Times New Roman CYR"/>
          </w:rPr>
          <w:t>ГОСТ 12.4.284.1-2021</w:t>
        </w:r>
      </w:hyperlink>
      <w:r>
        <w:t xml:space="preserve"> устанавливает требования и методы испытания для изолирующих костюмов для защиты от твердых, жидких и газообразных химических веществ, включая твердые и жидкие аэрозоли. Стандарт не распространяется на газонепроницаемые изолирующие костюмы для защиты от воздействия химических веществ, нестабильных в воздушной среде, нестабильных взрывчатых веществ и криогенных жидкостей. Стандарт не устанавливает требования защиты от опасностей, не связанных с воздействием химических веществ, например, воздействия радиации, опасности пожара, опасности взрыва, инфекционной опасности. Вводится в действие с 1 октября 2022 года взамен </w:t>
      </w:r>
      <w:hyperlink r:id="rId27" w:history="1">
        <w:r>
          <w:rPr>
            <w:rStyle w:val="a4"/>
            <w:rFonts w:cs="Times New Roman CYR"/>
          </w:rPr>
          <w:t>ГОСТ 12.4.284.1-2014</w:t>
        </w:r>
      </w:hyperlink>
      <w:r>
        <w:t>.</w:t>
      </w:r>
    </w:p>
    <w:p w:rsidR="000B12E6" w:rsidRDefault="000B12E6">
      <w:hyperlink r:id="rId28" w:history="1">
        <w:r>
          <w:rPr>
            <w:rStyle w:val="a4"/>
            <w:rFonts w:cs="Times New Roman CYR"/>
          </w:rPr>
          <w:t>ГОСТ 12.4.103-2020</w:t>
        </w:r>
      </w:hyperlink>
      <w:r>
        <w:t xml:space="preserve"> распространяется на специальную защитную одежду, средства индивидуальной защиты ног и рук и устанавливает их классификацию. Вводится с 1 октября 2022 года взамен </w:t>
      </w:r>
      <w:hyperlink r:id="rId29" w:history="1">
        <w:r>
          <w:rPr>
            <w:rStyle w:val="a4"/>
            <w:rFonts w:cs="Times New Roman CYR"/>
          </w:rPr>
          <w:t>ГОСТ 12.4.103-83</w:t>
        </w:r>
      </w:hyperlink>
      <w:r>
        <w:t>.</w:t>
      </w:r>
    </w:p>
    <w:p w:rsidR="000B12E6" w:rsidRDefault="000B12E6">
      <w:hyperlink r:id="rId30" w:history="1">
        <w:r>
          <w:rPr>
            <w:rStyle w:val="a4"/>
            <w:rFonts w:cs="Times New Roman CYR"/>
          </w:rPr>
          <w:t>ГОСТ 12.4.240-2021</w:t>
        </w:r>
      </w:hyperlink>
      <w:r>
        <w:t xml:space="preserve"> устанавливает требования и методы испытаний вентилируемой специальной одежды c независимой подачей воздуха из незагрязненного источника и защищающей тело и органы дыхания пользователя от аэрозолей с твердой дисперсной фазой, включая радиоактивные аэрозоли. Данный вид специальной одежды может быть снабжен аварийным дыхательным устройством. Стандарт не распространяется на защиту от ионизирующих излучений и защиту пациентов от загрязнения радиоактивными веществами при диагностике и/или терапии. Вводится в действие с 1 октября 2022 года взамен </w:t>
      </w:r>
      <w:hyperlink r:id="rId31" w:history="1">
        <w:r>
          <w:rPr>
            <w:rStyle w:val="a4"/>
            <w:rFonts w:cs="Times New Roman CYR"/>
          </w:rPr>
          <w:t>ГОСТ 12.4.240-2013</w:t>
        </w:r>
      </w:hyperlink>
    </w:p>
    <w:p w:rsidR="000B12E6" w:rsidRDefault="000B12E6"/>
    <w:p w:rsidR="000B12E6" w:rsidRDefault="000B12E6">
      <w:hyperlink r:id="rId32" w:history="1">
        <w:r>
          <w:rPr>
            <w:rStyle w:val="a4"/>
            <w:rFonts w:cs="Times New Roman CYR"/>
          </w:rPr>
          <w:t>Приказ Минтруда России от 15 сентября 2021 г. N 632н</w:t>
        </w:r>
      </w:hyperlink>
    </w:p>
    <w:p w:rsidR="000B12E6" w:rsidRDefault="000B12E6">
      <w:r>
        <w:t>С 1 марта 2022 г. в целях предупреждения производственного травматизма и профзаболеваний работодатель будет самостоятельно вести учет и рассмотрение обстоятельств и причин, приведших к возникновению микроповреждений (микротравм) работников.</w:t>
      </w:r>
    </w:p>
    <w:p w:rsidR="000B12E6" w:rsidRDefault="000B12E6">
      <w:r>
        <w:t>Минтруд подготовил рекомендации по учету, которые содержат порядок оповещения о получении микроповреждений (микротравм), правила составления учетной документации. Также работодателям рекомендовано:</w:t>
      </w:r>
    </w:p>
    <w:p w:rsidR="000B12E6" w:rsidRDefault="000B12E6">
      <w:r>
        <w:t>- утвердить локальным нормативным актом порядок учета микроповреждений (микротравм) работников с учетом особенностей организационной структуры, специфики, характера производственной деятельности;</w:t>
      </w:r>
    </w:p>
    <w:p w:rsidR="000B12E6" w:rsidRDefault="000B12E6">
      <w:r>
        <w:t>- ознакомить должностных лиц с порядком учета;</w:t>
      </w:r>
    </w:p>
    <w:p w:rsidR="000B12E6" w:rsidRDefault="000B12E6">
      <w:r>
        <w:t>- информировать работников о действиях при получении микроповреждений (микротравм).</w:t>
      </w:r>
    </w:p>
    <w:p w:rsidR="000B12E6" w:rsidRDefault="000B12E6" w:rsidP="00315AD7">
      <w:r>
        <w:t>Приказ вступает в силу с 1 марта 2022 г.</w:t>
      </w:r>
      <w:bookmarkStart w:id="4" w:name="sub_20220121"/>
    </w:p>
    <w:p w:rsidR="007A637A" w:rsidRDefault="007A637A" w:rsidP="00315AD7"/>
    <w:p w:rsidR="007A637A" w:rsidRDefault="007A637A" w:rsidP="00315AD7"/>
    <w:bookmarkStart w:id="5" w:name="sub_202201211"/>
    <w:bookmarkEnd w:id="4"/>
    <w:bookmarkEnd w:id="5"/>
    <w:p w:rsidR="000B12E6" w:rsidRDefault="000B12E6">
      <w:r>
        <w:lastRenderedPageBreak/>
        <w:fldChar w:fldCharType="begin"/>
      </w:r>
      <w:r>
        <w:instrText>HYPERLINK "http://internet.garant.ru/document/redirect/403366183/0"</w:instrText>
      </w:r>
      <w:r>
        <w:fldChar w:fldCharType="separate"/>
      </w:r>
      <w:r>
        <w:rPr>
          <w:rStyle w:val="a4"/>
          <w:rFonts w:cs="Times New Roman CYR"/>
        </w:rPr>
        <w:t>Приказ Минтруда России от 29 сентября 2021 г. N 664н (зарег. в Минюсте 12.01.2022)</w:t>
      </w:r>
      <w:r>
        <w:fldChar w:fldCharType="end"/>
      </w:r>
    </w:p>
    <w:p w:rsidR="000B12E6" w:rsidRDefault="000B12E6">
      <w:r>
        <w:t>Установлены особенности проведения спецоценки условий труда (СОУТ) медработников, оказывающих паллиативную медпомощь в медорганизациях или их структурных подразделениях, специализирующихся на оказании такой помощи.</w:t>
      </w:r>
    </w:p>
    <w:p w:rsidR="000B12E6" w:rsidRDefault="000B12E6">
      <w:r>
        <w:t>Обязательным исследованиям и измерениям на рабочих местах подлежат вредные и опасные производственные факторы: химический, биологический, ионизирующее и неионизирующее излучения, микроклимат, тяжесть и напряженность трудового процесса.</w:t>
      </w:r>
    </w:p>
    <w:p w:rsidR="000B12E6" w:rsidRDefault="000B12E6">
      <w:r>
        <w:t>При отнесении условий труда к классу или подклассу условий труда на рабочих местах дополнительно оценивается их травмоопасность. Результаты такой оценки оформляются протоколом, который подписывают эксперт организации, проводящей СОУТ, члены комиссии по СОУТ и ее председатель.</w:t>
      </w:r>
    </w:p>
    <w:p w:rsidR="000B12E6" w:rsidRDefault="000B12E6">
      <w:r>
        <w:t>Если условия труда по результатам оценки травмоопасности отнесены к опасному классу, то итоговый класс (подкласс) условий труда на таких рабочих местах повышается на одну степень.</w:t>
      </w:r>
    </w:p>
    <w:p w:rsidR="000B12E6" w:rsidRDefault="000B12E6">
      <w:r>
        <w:t>Приказ вступает в силу с 1 сентября 2022 г. и действует до 31 августа 2028 г.</w:t>
      </w:r>
    </w:p>
    <w:p w:rsidR="00315AD7" w:rsidRDefault="00315AD7"/>
    <w:p w:rsidR="000B12E6" w:rsidRDefault="000B12E6">
      <w:hyperlink r:id="rId33" w:history="1">
        <w:r>
          <w:rPr>
            <w:rStyle w:val="a4"/>
            <w:rFonts w:cs="Times New Roman CYR"/>
          </w:rPr>
          <w:t>Приказ Минтруда России N 926 от 28 декабря 2021 г.</w:t>
        </w:r>
      </w:hyperlink>
    </w:p>
    <w:p w:rsidR="000B12E6" w:rsidRDefault="000B12E6">
      <w:r>
        <w:t>С 1 марта 2022 г. в систему управления охраной труда внедряется управление профессиональными рисками. Минтруд подготовил рекомендации по выбору методов оценки уровней таких рисков и по снижению уровней рисков.</w:t>
      </w:r>
    </w:p>
    <w:p w:rsidR="000B12E6" w:rsidRDefault="000B12E6">
      <w:r>
        <w:t>Рекомендации содержат методы оценки, условия их применения. Определено, что учитывать при выборе того или иного метода. Приведены примеры оценочных средств, предупредительных мер.</w:t>
      </w:r>
    </w:p>
    <w:p w:rsidR="000B12E6" w:rsidRDefault="000B12E6">
      <w:r>
        <w:t>Работодатель вправе разработать собственный метод оценки уровня профессиональных рисков исходя из специфики своей деятельности.</w:t>
      </w:r>
    </w:p>
    <w:p w:rsidR="000B12E6" w:rsidRDefault="000B12E6">
      <w:r>
        <w:t>Приказ вступает в силу с 1 марта 2022 г.</w:t>
      </w:r>
    </w:p>
    <w:p w:rsidR="000B12E6" w:rsidRDefault="000B12E6" w:rsidP="00315AD7">
      <w:pPr>
        <w:pStyle w:val="1"/>
        <w:jc w:val="both"/>
      </w:pPr>
      <w:bookmarkStart w:id="6" w:name="sub_20220114"/>
    </w:p>
    <w:bookmarkStart w:id="7" w:name="sub_202201141"/>
    <w:bookmarkEnd w:id="6"/>
    <w:bookmarkEnd w:id="7"/>
    <w:p w:rsidR="000B12E6" w:rsidRDefault="000B12E6">
      <w:r>
        <w:fldChar w:fldCharType="begin"/>
      </w:r>
      <w:r>
        <w:instrText>HYPERLINK "http://internet.garant.ru/document/redirect/403307802/0"</w:instrText>
      </w:r>
      <w:r>
        <w:fldChar w:fldCharType="separate"/>
      </w:r>
      <w:r>
        <w:rPr>
          <w:rStyle w:val="a4"/>
          <w:rFonts w:cs="Times New Roman CYR"/>
        </w:rPr>
        <w:t>Приказ Минтруда России от 10 ноября 2021 г. N 788н (зарег. в Минюсте 27.12.2021)</w:t>
      </w:r>
      <w:r>
        <w:fldChar w:fldCharType="end"/>
      </w:r>
    </w:p>
    <w:p w:rsidR="000B12E6" w:rsidRDefault="000B12E6">
      <w:r>
        <w:t>Минтруд уточнил наименования указанных в классификации видов экономической деятельности по классам профессионального риска, а также включил в нее новые виды деятельности. Количество классификационных групп осталось прежним - 32.</w:t>
      </w:r>
    </w:p>
    <w:p w:rsidR="000B12E6" w:rsidRDefault="000B12E6">
      <w:r>
        <w:t>Виды экономической деятельности относят к тому или иному к классу профессионального риска в целях установления страховых тарифов на обязательное социальное страхование от несчастных случаев на производстве и профессиональных заболеваний . Чем выше класс, тем больше страховой тариф по "травматизму".</w:t>
      </w:r>
    </w:p>
    <w:p w:rsidR="000B12E6" w:rsidRDefault="000B12E6">
      <w:r>
        <w:t>Приказ вступил в силу 7 января 2022 года.</w:t>
      </w:r>
    </w:p>
    <w:p w:rsidR="007A637A" w:rsidRDefault="007A637A"/>
    <w:p w:rsidR="000B12E6" w:rsidRDefault="000B12E6">
      <w:hyperlink r:id="rId34" w:history="1">
        <w:r>
          <w:rPr>
            <w:rStyle w:val="a4"/>
            <w:rFonts w:cs="Times New Roman CYR"/>
          </w:rPr>
          <w:t>Приказ Министерства здравоохранения РФ от 1 декабря 2021 г. N 1113</w:t>
        </w:r>
      </w:hyperlink>
    </w:p>
    <w:p w:rsidR="000B12E6" w:rsidRDefault="000B12E6">
      <w:r>
        <w:t>Для работников, занятых на опасных и (или) вредных работах по добыче (переработке) угля (горючих сланцев), проводится послесменная реабилитация. Рекомендации Минздрава включают:</w:t>
      </w:r>
    </w:p>
    <w:p w:rsidR="000B12E6" w:rsidRDefault="000B12E6">
      <w:r>
        <w:t>- показания и противопоказания;</w:t>
      </w:r>
    </w:p>
    <w:p w:rsidR="000B12E6" w:rsidRDefault="000B12E6">
      <w:r>
        <w:t>- продолжительность реабилитации;</w:t>
      </w:r>
    </w:p>
    <w:p w:rsidR="000B12E6" w:rsidRDefault="000B12E6">
      <w:r>
        <w:t>- перечень категорий работников, подлежащих послесменной реабилитации;</w:t>
      </w:r>
    </w:p>
    <w:p w:rsidR="000B12E6" w:rsidRDefault="000B12E6">
      <w:r>
        <w:t>- порядок и условия проведения.</w:t>
      </w:r>
    </w:p>
    <w:p w:rsidR="000B12E6" w:rsidRDefault="000B12E6">
      <w:r>
        <w:t>Послесменная реабилитация проводится в целях восстановления физических или психофизиологических нарушений, вызванных вредными условиями труда. Она включает динамическое наблюдение работников, профилактические процедуры, витаминопрофилактику, психологическую разгрузку.</w:t>
      </w:r>
    </w:p>
    <w:p w:rsidR="007A637A" w:rsidRDefault="007A637A"/>
    <w:p w:rsidR="000B12E6" w:rsidRDefault="000B12E6">
      <w:hyperlink r:id="rId35" w:history="1">
        <w:r>
          <w:rPr>
            <w:rStyle w:val="a4"/>
            <w:rFonts w:cs="Times New Roman CYR"/>
          </w:rPr>
          <w:t xml:space="preserve">Приказ Минтруда России от 29 октября 2021 г. N 766н (зарег. в Минюсте 30.12.2021) </w:t>
        </w:r>
      </w:hyperlink>
    </w:p>
    <w:p w:rsidR="000B12E6" w:rsidRDefault="000B12E6">
      <w:r>
        <w:t>С 1 сентября 2023 г. начнут действовать обязательные требования к обеспечению работников СИЗ и смывающими средствами.</w:t>
      </w:r>
    </w:p>
    <w:p w:rsidR="000B12E6" w:rsidRDefault="000B12E6">
      <w:r>
        <w:t xml:space="preserve">Они распространяются на работодателей - юр- и физлиц независимо от их организационно-правовых форм, форм собственности и работников. Обеспечение работников СИЗ осуществляется за </w:t>
      </w:r>
      <w:r>
        <w:lastRenderedPageBreak/>
        <w:t>счет работодателя. Ответственность за определение потребности, выбор, своевременную и полную выдачу работникам СИЗ, контроль за правильностью их эксплуатации, а также за хранение, уход и вывод из эксплуатации СИЗ возлагается на работодателя.</w:t>
      </w:r>
    </w:p>
    <w:p w:rsidR="000B12E6" w:rsidRDefault="000B12E6">
      <w:r>
        <w:t>До 31 декабря 2024 г. обеспечение СИЗ может осуществляться в соответствии с типовыми нормами с учетом специальной оценки условий труда и профессиональных рисков, мнения профсоюза или иного представительного органа работников. Применять ли типовые нормы с 1 сентября 2023 г. до 31 декабря 2024 г., решает работодатель.</w:t>
      </w:r>
    </w:p>
    <w:p w:rsidR="000B12E6" w:rsidRDefault="000B12E6">
      <w:hyperlink r:id="rId36" w:history="1">
        <w:r>
          <w:rPr>
            <w:rStyle w:val="a4"/>
            <w:rFonts w:cs="Times New Roman CYR"/>
          </w:rPr>
          <w:t>Межотраслевые правила</w:t>
        </w:r>
      </w:hyperlink>
      <w:r>
        <w:t xml:space="preserve"> обеспечения работников СИЗ и изменения в них признаны утратившими силу.</w:t>
      </w:r>
    </w:p>
    <w:p w:rsidR="000B12E6" w:rsidRDefault="000B12E6">
      <w:pPr>
        <w:pStyle w:val="1"/>
      </w:pPr>
      <w:bookmarkStart w:id="8" w:name="sub_20220111"/>
    </w:p>
    <w:bookmarkStart w:id="9" w:name="sub_202201111"/>
    <w:bookmarkEnd w:id="8"/>
    <w:bookmarkEnd w:id="9"/>
    <w:p w:rsidR="000B12E6" w:rsidRDefault="000B12E6">
      <w:r>
        <w:fldChar w:fldCharType="begin"/>
      </w:r>
      <w:r>
        <w:instrText>HYPERLINK "http://internet.garant.ru/document/redirect/403326468/0"</w:instrText>
      </w:r>
      <w:r>
        <w:fldChar w:fldCharType="separate"/>
      </w:r>
      <w:r>
        <w:rPr>
          <w:rStyle w:val="a4"/>
          <w:rFonts w:cs="Times New Roman CYR"/>
        </w:rPr>
        <w:t>Приказ Минтруда России от 29 октября 2021 г. N 767н (зарег. в Минюсте РФ 29.12.2021)</w:t>
      </w:r>
      <w:r>
        <w:fldChar w:fldCharType="end"/>
      </w:r>
    </w:p>
    <w:p w:rsidR="000B12E6" w:rsidRDefault="000B12E6">
      <w:r>
        <w:t>Минтруд установил:</w:t>
      </w:r>
    </w:p>
    <w:p w:rsidR="000B12E6" w:rsidRDefault="000B12E6">
      <w:r>
        <w:t>- единые типовые нормы выдачи средств индивидуальной защиты (исходя из профессий, должностей, в зависимости от идентифицированных опасностей);</w:t>
      </w:r>
    </w:p>
    <w:p w:rsidR="000B12E6" w:rsidRDefault="000B12E6">
      <w:r>
        <w:t>- единые типовые нормы выдачи дерматологических средств индивидуальной защиты и смывающих средств.</w:t>
      </w:r>
    </w:p>
    <w:p w:rsidR="000B12E6" w:rsidRDefault="000B12E6">
      <w:r>
        <w:t>Они заменят отраслевые нормы.</w:t>
      </w:r>
    </w:p>
    <w:p w:rsidR="000B12E6" w:rsidRDefault="000B12E6">
      <w:r>
        <w:t>Также отметим, что с 1 марта 2022 г. вводится новая норма ТК РФ, согласно которой работодатель обязан отстранить от работы (не допускать к работе) работника, не применяющего выданные ему средства индивидуальной защиты, использование которых является обязательным при выполнении определенных видов работ. Это касается исполнения обязанностей во вредных и (или) опасных условиях труда, в особых температурных условиях.</w:t>
      </w:r>
    </w:p>
    <w:p w:rsidR="000B12E6" w:rsidRDefault="000B12E6">
      <w:r>
        <w:t>Приказ вступает в силу с 1 сентября 2023 г. и действует до 1 сентября 2029 г.</w:t>
      </w:r>
    </w:p>
    <w:p w:rsidR="000B12E6" w:rsidRDefault="000B12E6">
      <w:pPr>
        <w:pStyle w:val="a6"/>
      </w:pPr>
    </w:p>
    <w:bookmarkStart w:id="10" w:name="sub_202201112"/>
    <w:bookmarkEnd w:id="10"/>
    <w:p w:rsidR="000B12E6" w:rsidRDefault="000B12E6">
      <w:r>
        <w:fldChar w:fldCharType="begin"/>
      </w:r>
      <w:r>
        <w:instrText>HYPERLINK "http://internet.garant.ru/document/redirect/403324424/0"</w:instrText>
      </w:r>
      <w:r>
        <w:fldChar w:fldCharType="separate"/>
      </w:r>
      <w:r>
        <w:rPr>
          <w:rStyle w:val="a4"/>
          <w:rFonts w:cs="Times New Roman CYR"/>
        </w:rPr>
        <w:t>Постановление Правительства РФ от 24 декабря 2021 г. N 2464</w:t>
      </w:r>
      <w:r>
        <w:fldChar w:fldCharType="end"/>
      </w:r>
    </w:p>
    <w:p w:rsidR="000B12E6" w:rsidRDefault="000B12E6">
      <w:r>
        <w:t>Установлены требования:</w:t>
      </w:r>
    </w:p>
    <w:p w:rsidR="000B12E6" w:rsidRDefault="000B12E6">
      <w:r>
        <w:t>- к обучению по охране труда (ОТ) и проверке знания требований ОТ у работающих по трудовому договору;</w:t>
      </w:r>
    </w:p>
    <w:p w:rsidR="000B12E6" w:rsidRDefault="000B12E6">
      <w:r>
        <w:t>- к организациям и ИП, оказывающим услуги по обучению работодателей и работников вопросам ОТ.</w:t>
      </w:r>
    </w:p>
    <w:p w:rsidR="000B12E6" w:rsidRDefault="000B12E6">
      <w:r>
        <w:t>Обучение проводится в ходе инструктажей по ОТ, стажировки на рабочем месте, а также в ходе обучения по оказанию первой помощи, по использованию (применению) СИЗ, по ОТ у работодателя.</w:t>
      </w:r>
    </w:p>
    <w:p w:rsidR="000B12E6" w:rsidRDefault="000B12E6">
      <w:r>
        <w:t>По инструктажам и обучению по ОТ знания проверяются в процессе обучения. В прочих случаях в организации, у ИП, у работодателя создаются комиссии по проверке знаний. Их члены должны пройти программы обучения требованиям ОТ.</w:t>
      </w:r>
    </w:p>
    <w:p w:rsidR="000B12E6" w:rsidRDefault="000B12E6">
      <w:r>
        <w:t>Оговорены оформление документов и записей о планировании и регистрации обучения. С 1 марта 2023 г. будут вести реестр организаций и ИП, оказывающих услуги в области ОТ, реестр работодателей, которые обучают сотрудников самостоятельно, реестр обученных.</w:t>
      </w:r>
    </w:p>
    <w:p w:rsidR="000B12E6" w:rsidRDefault="000B12E6">
      <w:r>
        <w:t>Постановление вступает в силу с 1 сентября 2022 г. и действует до 1 сентября 2026 г., кроме некоторых положений, для которых установлен иной срок.</w:t>
      </w:r>
    </w:p>
    <w:p w:rsidR="007A637A" w:rsidRDefault="007A637A"/>
    <w:bookmarkStart w:id="11" w:name="sub_202201102"/>
    <w:bookmarkEnd w:id="11"/>
    <w:p w:rsidR="000B12E6" w:rsidRDefault="000B12E6">
      <w:r>
        <w:fldChar w:fldCharType="begin"/>
      </w:r>
      <w:r>
        <w:instrText>HYPERLINK "http://internet.garant.ru/document/redirect/403305348/0"</w:instrText>
      </w:r>
      <w:r>
        <w:fldChar w:fldCharType="separate"/>
      </w:r>
      <w:r>
        <w:rPr>
          <w:rStyle w:val="a4"/>
          <w:rFonts w:cs="Times New Roman CYR"/>
        </w:rPr>
        <w:t>Приказ Минтруда России от 17 декабря 2021 г. N 894</w:t>
      </w:r>
      <w:r>
        <w:fldChar w:fldCharType="end"/>
      </w:r>
    </w:p>
    <w:p w:rsidR="000B12E6" w:rsidRDefault="000B12E6">
      <w:r>
        <w:t>С 1 марта 2022 г. вводится новая статья ТК РФ, предусматривающая право работника получать актуальную и достоверную информацию об условиях и охране труда, о существующих профессиональных рисках, о мерах по защите от воздействия вредных и опасных производственных факторов, о полагающихся гарантиях, компенсациях и СИЗ, о видео-, аудио- или иной фиксации рабочих процессов.</w:t>
      </w:r>
    </w:p>
    <w:p w:rsidR="000B12E6" w:rsidRDefault="000B12E6">
      <w:r>
        <w:t xml:space="preserve">Минтруд разработал рекомендации по размещению работодателем соответствующих информационных материалов (способы информирования и примерный перечень материалов уже утверждены </w:t>
      </w:r>
      <w:hyperlink r:id="rId37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Минтруда от 29.10.2021 N 773н).</w:t>
      </w:r>
    </w:p>
    <w:p w:rsidR="000B12E6" w:rsidRDefault="000B12E6">
      <w:r>
        <w:t xml:space="preserve">Новые рекомендации более современные по сравнению с прежними. Работодатели смогут размещать информационные материалы на веб-сайте, осуществлять рассылку по электронной почте, </w:t>
      </w:r>
      <w:r>
        <w:lastRenderedPageBreak/>
        <w:t>проводить онлайн-опросы или телефонные интервью, собеседования. Указывается на необходимость соблюдать законодательство о защите персональных данных.</w:t>
      </w:r>
    </w:p>
    <w:p w:rsidR="000B12E6" w:rsidRDefault="000B12E6">
      <w:r>
        <w:t>Создание кабинета охраны труда рекомендуется работодателям со штатной численностью 50 и более работников (сейчас - 100 и более), а работодателям со штатной численностью менее 50 работников и в отдельных структурных и иных обособленных подразделениях рекомендуется создание уголка охраны труда.</w:t>
      </w:r>
    </w:p>
    <w:p w:rsidR="000B12E6" w:rsidRDefault="000B12E6">
      <w:r>
        <w:t xml:space="preserve">Приказ вступает в силу 1 марта 2022 г. и заменяет </w:t>
      </w:r>
      <w:hyperlink r:id="rId38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Минтруда РФ от 17 января 2001 г. N 7 "Об утверждении Рекомендаций по организации работы кабинета охраны труда и уголка охраны труда".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290"/>
      </w:tblGrid>
      <w:tr w:rsidR="000B12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12E6" w:rsidRDefault="000B12E6" w:rsidP="007A637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</w:tbl>
    <w:p w:rsidR="000B12E6" w:rsidRDefault="000B12E6">
      <w:hyperlink r:id="rId39" w:history="1">
        <w:r>
          <w:rPr>
            <w:rStyle w:val="a4"/>
            <w:rFonts w:cs="Times New Roman CYR"/>
          </w:rPr>
          <w:t>Информационное письмо МЧС России от 22 декабря 2021 г. N ИВ-19-1999</w:t>
        </w:r>
      </w:hyperlink>
    </w:p>
    <w:p w:rsidR="000B12E6" w:rsidRDefault="000B12E6">
      <w:r>
        <w:t>МЧС ответило на однотипные обращения по вопросам обучения мерам пожарной безопасности, в частности:</w:t>
      </w:r>
    </w:p>
    <w:p w:rsidR="000B12E6" w:rsidRDefault="000B12E6">
      <w:r>
        <w:t>- нужно ли повторно проходить обучение мерам пожарной безопасности с 1 марта 2022 г.;</w:t>
      </w:r>
    </w:p>
    <w:p w:rsidR="000B12E6" w:rsidRDefault="000B12E6">
      <w:r>
        <w:t>- нужно ли обучать дистанционных работников;</w:t>
      </w:r>
    </w:p>
    <w:p w:rsidR="000B12E6" w:rsidRDefault="000B12E6">
      <w:r>
        <w:t>- возможно ли совмещение вводного и первичного противопожарных инструктажей;</w:t>
      </w:r>
    </w:p>
    <w:p w:rsidR="000B12E6" w:rsidRDefault="000B12E6">
      <w:r>
        <w:t>- какие сроки и периодичность обучения мерам пожарной безопасности по дополнительным профессиональным программам;</w:t>
      </w:r>
    </w:p>
    <w:p w:rsidR="000B12E6" w:rsidRDefault="000B12E6">
      <w:r>
        <w:t>- необходимо ли согласовывать программы дополнительного профобразования в области пожарной безопасности с МЧС;</w:t>
      </w:r>
    </w:p>
    <w:p w:rsidR="000B12E6" w:rsidRDefault="000B12E6">
      <w:r>
        <w:t>- нужно ли проходить с 1 марта 2022 г. обучение по дополнительным программам рабочим, выполняющим сварочные и другие огневые работы;</w:t>
      </w:r>
    </w:p>
    <w:p w:rsidR="000B12E6" w:rsidRDefault="000B12E6">
      <w:r>
        <w:t>- какой срок действия удостоверения о повышении квалификации.</w:t>
      </w:r>
    </w:p>
    <w:p w:rsidR="000B12E6" w:rsidRDefault="000B12E6">
      <w:pPr>
        <w:pStyle w:val="a6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290"/>
      </w:tblGrid>
      <w:tr w:rsidR="000B12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12E6" w:rsidRDefault="000B12E6">
            <w:pPr>
              <w:pStyle w:val="a5"/>
            </w:pPr>
            <w:bookmarkStart w:id="12" w:name="sub_202112302"/>
            <w:bookmarkEnd w:id="12"/>
          </w:p>
        </w:tc>
      </w:tr>
    </w:tbl>
    <w:p w:rsidR="000B12E6" w:rsidRDefault="000B12E6">
      <w:hyperlink r:id="rId40" w:history="1">
        <w:r>
          <w:rPr>
            <w:rStyle w:val="a4"/>
            <w:rFonts w:cs="Times New Roman CYR"/>
          </w:rPr>
          <w:t>Постановление Правительства РФ от 17 декабря 2021  г. N  2345</w:t>
        </w:r>
      </w:hyperlink>
    </w:p>
    <w:p w:rsidR="000B12E6" w:rsidRDefault="000B12E6">
      <w:r>
        <w:t xml:space="preserve">До 31 декабря 2022 г. продлено действие </w:t>
      </w:r>
      <w:hyperlink r:id="rId41" w:history="1">
        <w:r>
          <w:rPr>
            <w:rStyle w:val="a4"/>
            <w:rFonts w:cs="Times New Roman CYR"/>
          </w:rPr>
          <w:t>порядка</w:t>
        </w:r>
      </w:hyperlink>
      <w:r>
        <w:t xml:space="preserve"> расследования страховых случаев причинения вреда здоровью медработника в связи с развитием у него полученных при исполнении трудовых обязанностей заболевания (синдрома) или осложнения, повлекших временную нетрудоспособность, но не приведших к инвалидности, вызванных COVID-19.</w:t>
      </w:r>
    </w:p>
    <w:p w:rsidR="000B12E6" w:rsidRDefault="000B12E6">
      <w:pPr>
        <w:pStyle w:val="1"/>
      </w:pPr>
      <w:bookmarkStart w:id="13" w:name="sub_20211224"/>
    </w:p>
    <w:bookmarkStart w:id="14" w:name="sub_202112241"/>
    <w:bookmarkEnd w:id="13"/>
    <w:bookmarkEnd w:id="14"/>
    <w:p w:rsidR="000B12E6" w:rsidRDefault="000B12E6">
      <w:r>
        <w:fldChar w:fldCharType="begin"/>
      </w:r>
      <w:r>
        <w:instrText>HYPERLINK "http://internet.garant.ru/document/redirect/403261348/0"</w:instrText>
      </w:r>
      <w:r>
        <w:fldChar w:fldCharType="separate"/>
      </w:r>
      <w:r>
        <w:rPr>
          <w:rStyle w:val="a4"/>
          <w:rFonts w:cs="Times New Roman CYR"/>
        </w:rPr>
        <w:t>Приказ Минтруда РФ от 28 октября 2021 г. N 765н (зарег. в Минюсте 20.12.2021)</w:t>
      </w:r>
      <w:r>
        <w:fldChar w:fldCharType="end"/>
      </w:r>
    </w:p>
    <w:p w:rsidR="000B12E6" w:rsidRDefault="000B12E6">
      <w:r>
        <w:t>С 1 марта 2022 г. вводятся типовые формы документов, применяемых в рамках госэкспертизы условий труда. К ним, в частности, относятся:</w:t>
      </w:r>
    </w:p>
    <w:p w:rsidR="000B12E6" w:rsidRDefault="000B12E6">
      <w:r>
        <w:t>- заявление на проведение экспертизы;</w:t>
      </w:r>
    </w:p>
    <w:p w:rsidR="000B12E6" w:rsidRDefault="000B12E6">
      <w:r>
        <w:t>- согласие на обработку персональных данных;</w:t>
      </w:r>
    </w:p>
    <w:p w:rsidR="000B12E6" w:rsidRDefault="000B12E6">
      <w:r>
        <w:t>- представление госинспекции труда о проведении экспертизы;</w:t>
      </w:r>
    </w:p>
    <w:p w:rsidR="000B12E6" w:rsidRDefault="000B12E6">
      <w:r>
        <w:t>- запрос документации у работодателя, рабочие места которого проходят экспертизу;</w:t>
      </w:r>
    </w:p>
    <w:p w:rsidR="000B12E6" w:rsidRDefault="000B12E6">
      <w:r>
        <w:t>- запрос документации в судебном органе;</w:t>
      </w:r>
    </w:p>
    <w:p w:rsidR="000B12E6" w:rsidRDefault="000B12E6">
      <w:r>
        <w:t>- заявление о возврате денежных средств;</w:t>
      </w:r>
    </w:p>
    <w:p w:rsidR="000B12E6" w:rsidRDefault="000B12E6">
      <w:r>
        <w:t>- заключения экспертизы;</w:t>
      </w:r>
    </w:p>
    <w:p w:rsidR="000B12E6" w:rsidRDefault="000B12E6">
      <w:r>
        <w:t>- представление госэксперта (экспертной комиссии) о назначении исследований (испытаний) и измерений вредных и (или) опасных факторов производственной среды и трудового процесса.</w:t>
      </w:r>
    </w:p>
    <w:p w:rsidR="00315AD7" w:rsidRDefault="00315AD7"/>
    <w:p w:rsidR="000B12E6" w:rsidRDefault="000B12E6">
      <w:hyperlink r:id="rId42" w:history="1">
        <w:r>
          <w:rPr>
            <w:rStyle w:val="a4"/>
            <w:rFonts w:cs="Times New Roman CYR"/>
          </w:rPr>
          <w:t>Приказ Минтруда России от 29 октября 2021 г. N 775н (зарег. в Минюсте 20.12.2021)</w:t>
        </w:r>
      </w:hyperlink>
    </w:p>
    <w:p w:rsidR="000B12E6" w:rsidRDefault="000B12E6">
      <w:r>
        <w:t xml:space="preserve">С 1 марта 2022 г. устанавливаются новые правила госэкспертизы условий труда. Они заменят </w:t>
      </w:r>
      <w:hyperlink r:id="rId43" w:history="1">
        <w:r>
          <w:rPr>
            <w:rStyle w:val="a4"/>
            <w:rFonts w:cs="Times New Roman CYR"/>
          </w:rPr>
          <w:t>правила</w:t>
        </w:r>
      </w:hyperlink>
      <w:r>
        <w:t xml:space="preserve"> 2014 г.</w:t>
      </w:r>
    </w:p>
    <w:p w:rsidR="000B12E6" w:rsidRDefault="000B12E6">
      <w:r>
        <w:t>Оцениваются качество СОУТ, правильность предоставления гарантий и компенсаций за вредные и опасные работы, фактические условия труда.</w:t>
      </w:r>
    </w:p>
    <w:p w:rsidR="000B12E6" w:rsidRDefault="000B12E6">
      <w:r>
        <w:t xml:space="preserve">Основание - заявления органов власти, комиссий по расследованию несчастных случаев, работодателей, их объединений, работников, профсоюзов, их объединений, ГВБФ, организаций, проводивших СОУТ. Также сюда входят определения суда, представления инспекций труда и </w:t>
      </w:r>
      <w:r>
        <w:lastRenderedPageBreak/>
        <w:t>Роспотребнадзора, заключения Роструда о рассмотрении несогласия с заключением экспертизы качества СОУТ.</w:t>
      </w:r>
    </w:p>
    <w:p w:rsidR="000B12E6" w:rsidRDefault="000B12E6">
      <w:r>
        <w:t>По межрегиональным группам компаний экспертизу предоставления гарантий и компенсаций проводит Роструд. За все прочие виды экспертизы отвечают региональные власти в области охраны труда.</w:t>
      </w:r>
    </w:p>
    <w:p w:rsidR="000B12E6" w:rsidRDefault="000B12E6">
      <w:r>
        <w:t>Оговорены подача заявления, процедуры экспертизы и сроки ее проведения, рассмотрение оснований для экспертизы, проведение экспертизы, проведение исследований (испытаний) и измерений факторов производственной среды и трудового процесса с привлечением испытательных лабораторий (центров), оформление результатов, рассмотрение разногласий.</w:t>
      </w:r>
    </w:p>
    <w:p w:rsidR="007A637A" w:rsidRDefault="007A637A"/>
    <w:p w:rsidR="000B12E6" w:rsidRDefault="000B12E6">
      <w:hyperlink r:id="rId44" w:history="1">
        <w:r>
          <w:rPr>
            <w:rStyle w:val="a4"/>
            <w:rFonts w:cs="Times New Roman CYR"/>
          </w:rPr>
          <w:t>Приказ Минтруда РФ от 29.10.2021 N 776н (зарег. в Минюсте 14.12.2021)</w:t>
        </w:r>
      </w:hyperlink>
    </w:p>
    <w:p w:rsidR="000B12E6" w:rsidRDefault="000B12E6">
      <w:r>
        <w:t>С 1 марта 2022 г. будет действовать новое Положение о системе управления охраной труда (СУОТ).</w:t>
      </w:r>
    </w:p>
    <w:p w:rsidR="000B12E6" w:rsidRDefault="000B12E6">
      <w:r>
        <w:t>Работодатель создает СУОТ с учетом специфики деятельности, принятых на себя обязательств по охране труда, содержащихся в международных, межгосударственных и национальных стандартах и руководствах, достижений современной науки и наилучших применимых практик по охране труда.</w:t>
      </w:r>
    </w:p>
    <w:p w:rsidR="000B12E6" w:rsidRDefault="000B12E6">
      <w:r>
        <w:t>В новом положении помимо прочего четко обозначены основные процессы по охране труда, в числе которых - специальная оценка условий труда, оценка профессиональных рисков, обеспечение работников СИЗ, реагирование на несчастные случаи, на аварийные ситуации. Также приведены примерные перечни опасностей и мер по управлению ими в рамках СУОТ; работ повышенной опасности, к организации которых и к обучению которым предъявляются отдельные требования.</w:t>
      </w:r>
    </w:p>
    <w:p w:rsidR="000B12E6" w:rsidRDefault="000B12E6">
      <w:r>
        <w:t>Уточнены виды контроля за СУОТ. Так, предусмотрен регулярный контроль эффективности функционирования не только системы в целом, но и отдельных ее элементов, в т. ч. с использованием средств аудио-, видео-, фотонаблюдения.</w:t>
      </w:r>
    </w:p>
    <w:p w:rsidR="000B12E6" w:rsidRDefault="000B12E6">
      <w:r>
        <w:t>Детализирован порядок планирования СУОТ, составления необходимой документации.</w:t>
      </w:r>
    </w:p>
    <w:p w:rsidR="000B12E6" w:rsidRDefault="000B12E6" w:rsidP="007A637A">
      <w:r>
        <w:t xml:space="preserve">Прежнее </w:t>
      </w:r>
      <w:hyperlink r:id="rId45" w:history="1">
        <w:r>
          <w:rPr>
            <w:rStyle w:val="a4"/>
            <w:rFonts w:cs="Times New Roman CYR"/>
          </w:rPr>
          <w:t>положение</w:t>
        </w:r>
      </w:hyperlink>
      <w:r>
        <w:t xml:space="preserve"> утрачивает силу.</w:t>
      </w:r>
      <w:bookmarkStart w:id="15" w:name="sub_20211216"/>
    </w:p>
    <w:p w:rsidR="007A637A" w:rsidRDefault="007A637A" w:rsidP="007A637A"/>
    <w:bookmarkStart w:id="16" w:name="sub_202112161"/>
    <w:bookmarkEnd w:id="15"/>
    <w:bookmarkEnd w:id="16"/>
    <w:p w:rsidR="000B12E6" w:rsidRDefault="000B12E6">
      <w:r>
        <w:fldChar w:fldCharType="begin"/>
      </w:r>
      <w:r>
        <w:instrText>HYPERLINK "http://internet.garant.ru/document/redirect/403211290/0"</w:instrText>
      </w:r>
      <w:r>
        <w:fldChar w:fldCharType="separate"/>
      </w:r>
      <w:r>
        <w:rPr>
          <w:rStyle w:val="a4"/>
          <w:rFonts w:cs="Times New Roman CYR"/>
        </w:rPr>
        <w:t>Приказ Минтруда РФ от 29.10.2021 N 773н (зарег. в Минюсте 14 декабря 2021 г.)</w:t>
      </w:r>
      <w:r>
        <w:fldChar w:fldCharType="end"/>
      </w:r>
    </w:p>
    <w:p w:rsidR="000B12E6" w:rsidRDefault="000B12E6">
      <w:r>
        <w:t>С 1 марта 2022 г. работодатель обязан информировать работников об их правах на безопасные условия и охрану труда.</w:t>
      </w:r>
    </w:p>
    <w:p w:rsidR="000B12E6" w:rsidRDefault="000B12E6">
      <w:r>
        <w:t>Минтруд утвердил:</w:t>
      </w:r>
    </w:p>
    <w:p w:rsidR="000B12E6" w:rsidRDefault="000B12E6">
      <w:r>
        <w:t>- формы (способы) информирования работников,</w:t>
      </w:r>
    </w:p>
    <w:p w:rsidR="000B12E6" w:rsidRDefault="000B12E6">
      <w:r>
        <w:t>- примерный перечень информационных материалов.</w:t>
      </w:r>
    </w:p>
    <w:p w:rsidR="000B12E6" w:rsidRDefault="000B12E6">
      <w:r>
        <w:t>К основному способу информирования относится ознакомление работника с условиями трудового договора, результатами спецоценки, информацией о существующих профрисках и их уровнях, инструкциями, перечнем выдаваемых СИЗ, требованиями правил (стандартов) по охране труда и других локальных нормативных актов работодателя.</w:t>
      </w:r>
    </w:p>
    <w:p w:rsidR="000B12E6" w:rsidRDefault="000B12E6">
      <w:r>
        <w:t>В примерный перечень информационных материалов включены, в частности: коллективные договоры, отраслевые соглашения, периодические корпоративные издания, листовки, буклеты, плакаты, видеоролики, программы на корпоративном телевидении работодателя, информационные ресурсы на интернет-сайте работодателя и интернет-сайтах Минтруда и Роструда, информация официальных справочных правовых систем, тематическая информация в социальных сетях и иных интернет-ресурсах.</w:t>
      </w:r>
    </w:p>
    <w:p w:rsidR="007A637A" w:rsidRDefault="007A637A"/>
    <w:p w:rsidR="000B12E6" w:rsidRDefault="000B12E6">
      <w:hyperlink r:id="rId46" w:history="1">
        <w:r>
          <w:rPr>
            <w:rStyle w:val="a4"/>
            <w:rFonts w:cs="Times New Roman CYR"/>
          </w:rPr>
          <w:t>Приказ Минтруда РФ от 29.10.2021 N 769н (зарег. в Минюсте 10 декабря 2021 г.)</w:t>
        </w:r>
      </w:hyperlink>
    </w:p>
    <w:p w:rsidR="000B12E6" w:rsidRDefault="000B12E6">
      <w:r>
        <w:t xml:space="preserve">С 1 сентября 2022 года признается утратившим силу утвержденный в 2003 году </w:t>
      </w:r>
      <w:hyperlink r:id="rId47" w:history="1">
        <w:r>
          <w:rPr>
            <w:rStyle w:val="a4"/>
            <w:rFonts w:cs="Times New Roman CYR"/>
          </w:rPr>
          <w:t>Порядок</w:t>
        </w:r>
      </w:hyperlink>
      <w:r>
        <w:t xml:space="preserve"> обучения по охране труда и проверки знаний требований охраны труда работников организаций.</w:t>
      </w:r>
    </w:p>
    <w:p w:rsidR="000B12E6" w:rsidRDefault="000B12E6">
      <w:r>
        <w:t>Существующий Порядок не отвечает современным требованиям в части обучения и проверки знаний по охране труда, не учитывает соответствующие изменения в нормативных правовых актах.</w:t>
      </w:r>
    </w:p>
    <w:p w:rsidR="000B12E6" w:rsidRDefault="000B12E6">
      <w:r>
        <w:t xml:space="preserve">С целью замены действующего порядка N 1/29 в настоящее время проводится работа по подготовке </w:t>
      </w:r>
      <w:hyperlink r:id="rId48" w:history="1">
        <w:r>
          <w:rPr>
            <w:rStyle w:val="a4"/>
            <w:rFonts w:cs="Times New Roman CYR"/>
          </w:rPr>
          <w:t>проекта</w:t>
        </w:r>
      </w:hyperlink>
      <w:r>
        <w:t xml:space="preserve"> Постановления Правительства РФ "Об утверждении Порядка обучения по </w:t>
      </w:r>
      <w:r>
        <w:lastRenderedPageBreak/>
        <w:t>охране труда и проверки знания требований охраны труда работников организаций".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290"/>
      </w:tblGrid>
      <w:tr w:rsidR="000B12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12E6" w:rsidRDefault="000B12E6" w:rsidP="007A637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</w:tbl>
    <w:p w:rsidR="000B12E6" w:rsidRDefault="000B12E6">
      <w:hyperlink r:id="rId49" w:history="1">
        <w:r>
          <w:rPr>
            <w:rStyle w:val="a4"/>
            <w:rFonts w:cs="Times New Roman CYR"/>
          </w:rPr>
          <w:t>Приказ Роструда от 27 октября 2021 N 329 (зарег. в Минюсте 2 декабря 2021 г.)</w:t>
        </w:r>
      </w:hyperlink>
    </w:p>
    <w:p w:rsidR="000B12E6" w:rsidRDefault="000B12E6">
      <w:r>
        <w:t>13 декабря 2021 г. утратили силу следующие административные регламенты Роструда по вопросам надзора (контроля):</w:t>
      </w:r>
    </w:p>
    <w:p w:rsidR="000B12E6" w:rsidRDefault="000B12E6">
      <w:r>
        <w:t>- за соблюдением установленного порядка расследования и учета несчастных случаев на производстве (</w:t>
      </w:r>
      <w:hyperlink r:id="rId50" w:history="1">
        <w:r>
          <w:rPr>
            <w:rStyle w:val="a4"/>
            <w:rFonts w:cs="Times New Roman CYR"/>
          </w:rPr>
          <w:t>приказ</w:t>
        </w:r>
      </w:hyperlink>
      <w:r>
        <w:t xml:space="preserve"> Роструда от 23 августа 2019 г. N 235),</w:t>
      </w:r>
    </w:p>
    <w:p w:rsidR="000B12E6" w:rsidRDefault="000B12E6">
      <w:r>
        <w:t>- за соблюдением требований,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заболеваний, а также порядка назначения, исчисления и выплаты пособий по временной нетрудоспособности за счет средств работодателей (</w:t>
      </w:r>
      <w:hyperlink r:id="rId51" w:history="1">
        <w:r>
          <w:rPr>
            <w:rStyle w:val="a4"/>
            <w:rFonts w:cs="Times New Roman CYR"/>
          </w:rPr>
          <w:t>приказ</w:t>
        </w:r>
      </w:hyperlink>
      <w:r>
        <w:t xml:space="preserve"> Роструда от 23 августа 2019 г. N 234),</w:t>
      </w:r>
    </w:p>
    <w:p w:rsidR="000B12E6" w:rsidRDefault="000B12E6">
      <w:r>
        <w:t>- за соблюдением требований законодательства Российской Федерации о специальной оценке условий труда (</w:t>
      </w:r>
      <w:hyperlink r:id="rId52" w:history="1">
        <w:r>
          <w:rPr>
            <w:rStyle w:val="a4"/>
            <w:rFonts w:cs="Times New Roman CYR"/>
          </w:rPr>
          <w:t>приказ</w:t>
        </w:r>
      </w:hyperlink>
      <w:r>
        <w:t xml:space="preserve"> Роструда от 23 августа 2019 г. N 231),</w:t>
      </w:r>
    </w:p>
    <w:p w:rsidR="000B12E6" w:rsidRDefault="000B12E6">
      <w:r>
        <w:t>- за порядком установления степени утраты профессиональной трудоспособности в результате несчастных случаев на производстве и профессиональных заболеваний (</w:t>
      </w:r>
      <w:hyperlink r:id="rId53" w:history="1">
        <w:r>
          <w:rPr>
            <w:rStyle w:val="a4"/>
            <w:rFonts w:cs="Times New Roman CYR"/>
          </w:rPr>
          <w:t>приказ</w:t>
        </w:r>
      </w:hyperlink>
      <w:r>
        <w:t xml:space="preserve"> Роструда от 29 июля 2019 г. N 204),</w:t>
      </w:r>
    </w:p>
    <w:p w:rsidR="000B12E6" w:rsidRDefault="000B12E6">
      <w:r>
        <w:t>- за соблюдением трудового законодательства и иных нормативных правовых актов, содержащих нормы трудового права (</w:t>
      </w:r>
      <w:hyperlink r:id="rId54" w:history="1">
        <w:r>
          <w:rPr>
            <w:rStyle w:val="a4"/>
            <w:rFonts w:cs="Times New Roman CYR"/>
          </w:rPr>
          <w:t>приказ</w:t>
        </w:r>
      </w:hyperlink>
      <w:r>
        <w:t xml:space="preserve"> Роструда от 13 июня 2019 г. N 160).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290"/>
      </w:tblGrid>
      <w:tr w:rsidR="000B12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12E6" w:rsidRDefault="000B12E6">
            <w:pPr>
              <w:pStyle w:val="a5"/>
            </w:pPr>
          </w:p>
        </w:tc>
      </w:tr>
    </w:tbl>
    <w:p w:rsidR="000B12E6" w:rsidRDefault="000B12E6">
      <w:hyperlink r:id="rId55" w:history="1">
        <w:r>
          <w:rPr>
            <w:rStyle w:val="a4"/>
            <w:rFonts w:cs="Times New Roman CYR"/>
          </w:rPr>
          <w:t>Распоряжение Правительства РФ от 4 декабря 2021 г. N 3455-р</w:t>
        </w:r>
      </w:hyperlink>
    </w:p>
    <w:p w:rsidR="000B12E6" w:rsidRDefault="000B12E6">
      <w:r>
        <w:t>С 1 марта 2022 г. начнут действовать новые нормы ТК РФ, согласно которым работодатель обязан приостановить работы, если условия труда на рабочих местах по результатам спецоценки отнесены к опасному классу.</w:t>
      </w:r>
    </w:p>
    <w:p w:rsidR="000B12E6" w:rsidRDefault="000B12E6">
      <w:r>
        <w:t>Правительство РФ установило, в отношении каких работ не будет действовать данный запрет на выполнение трудовых обязанностей в опасных условиях. Это, например, работы по локализации и ликвидации последствий аварий на опасном производственном объекте; работы с патогенными биологическими агентами, относящимися к I группе патогенности; работы в сложных погодных условиях; работы на высоте в безопорном пространстве, без применения средств подмащивания и при перепаде высот свыше 5 метров; а также выполнение работ в опасных условиях труда, установленных по результатам проведения спецоценки, в целях устранения оснований установления опасного класса.</w:t>
      </w:r>
    </w:p>
    <w:p w:rsidR="000B12E6" w:rsidRDefault="000B12E6">
      <w:r>
        <w:t>Распоряжение вступает в силу с 1 марта 2022 г. и действует до 1 марта 2028 г.</w:t>
      </w:r>
    </w:p>
    <w:p w:rsidR="007A637A" w:rsidRDefault="007A637A"/>
    <w:p w:rsidR="000B12E6" w:rsidRDefault="000B12E6">
      <w:hyperlink r:id="rId56" w:history="1">
        <w:r>
          <w:rPr>
            <w:rStyle w:val="a4"/>
            <w:rFonts w:cs="Times New Roman CYR"/>
          </w:rPr>
          <w:t>Приказ Минтруда России от 29 октября 2021 г. N 771н (зарег. в Минюсте 05.12.2021)</w:t>
        </w:r>
      </w:hyperlink>
    </w:p>
    <w:p w:rsidR="000B12E6" w:rsidRDefault="000B12E6">
      <w:r>
        <w:t>С 1 марта 2022 г. вводится новый 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уровней.</w:t>
      </w:r>
    </w:p>
    <w:p w:rsidR="000B12E6" w:rsidRDefault="000B12E6">
      <w:r>
        <w:t>В числе новых мероприятий - приобретение приборов, устройств, оборудования (их комплексов), обеспечивающих видео-, аудио или иную фиксацию процессов выполнения работ.</w:t>
      </w:r>
    </w:p>
    <w:p w:rsidR="000B12E6" w:rsidRDefault="000B12E6">
      <w:hyperlink r:id="rId57" w:history="1">
        <w:r>
          <w:rPr>
            <w:rStyle w:val="a4"/>
            <w:rFonts w:cs="Times New Roman CYR"/>
          </w:rPr>
          <w:t>Типовой перечень</w:t>
        </w:r>
      </w:hyperlink>
      <w:r>
        <w:t xml:space="preserve"> мероприятий 2012 г. признается утратившим силу.</w:t>
      </w:r>
    </w:p>
    <w:p w:rsidR="007A637A" w:rsidRDefault="007A637A"/>
    <w:p w:rsidR="000B12E6" w:rsidRDefault="000B12E6">
      <w:hyperlink r:id="rId58" w:history="1">
        <w:r>
          <w:rPr>
            <w:rStyle w:val="a4"/>
            <w:rFonts w:cs="Times New Roman CYR"/>
          </w:rPr>
          <w:t>Приказ Минтруда России от 22 сентября 2021 г. N 656н (зарег. в Минюсте 05.12.2021)</w:t>
        </w:r>
      </w:hyperlink>
    </w:p>
    <w:p w:rsidR="000B12E6" w:rsidRDefault="000B12E6">
      <w:r>
        <w:t xml:space="preserve">Согласно </w:t>
      </w:r>
      <w:hyperlink r:id="rId59" w:history="1">
        <w:r>
          <w:rPr>
            <w:rStyle w:val="a4"/>
            <w:rFonts w:cs="Times New Roman CYR"/>
          </w:rPr>
          <w:t>статье 214</w:t>
        </w:r>
      </w:hyperlink>
      <w:r>
        <w:t xml:space="preserve"> "Обязанности работодателя в области охраны труда" ТК РФ в редакции </w:t>
      </w:r>
      <w:hyperlink r:id="rId60" w:history="1">
        <w:r>
          <w:rPr>
            <w:rStyle w:val="a4"/>
            <w:rFonts w:cs="Times New Roman CYR"/>
          </w:rPr>
          <w:t>Закона</w:t>
        </w:r>
      </w:hyperlink>
      <w:r>
        <w:t xml:space="preserve"> N 311-ФЗ при производстве работ (оказании услуг) на территории, находящейся под контролем другого работодателя (иного лица), работодатель, осуществляющий производство работ (оказание услуг), обязан перед началом производства работ (оказания услуг) согласовать с другим работодателем (иным лицом) мероприятия по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территории. Примерный Перечень мероприятий по предотвращению случаев повреждения здоровья работников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</w:t>
      </w:r>
      <w:r>
        <w:lastRenderedPageBreak/>
        <w:t>регулированию социально-трудовых отношений.</w:t>
      </w:r>
    </w:p>
    <w:p w:rsidR="000B12E6" w:rsidRDefault="000B12E6">
      <w:r>
        <w:t>Во исполнение данной нормы Минтруд утвердил перечень мероприятий, который включает:</w:t>
      </w:r>
    </w:p>
    <w:p w:rsidR="000B12E6" w:rsidRDefault="000B12E6">
      <w:r>
        <w:t>- организационные мероприятия (назначение лиц, отвечающих за безопасную организацию работ, составление перечня вредных и опасных производственных факторов и пр.);</w:t>
      </w:r>
    </w:p>
    <w:p w:rsidR="000B12E6" w:rsidRDefault="000B12E6">
      <w:r>
        <w:t>- технические мероприятия (установка предохранительных, защитных и сигнализирующих устройств, определение границ опасных зон, мест установки защитных ограждение, знаков безопасности и пр.);</w:t>
      </w:r>
    </w:p>
    <w:p w:rsidR="000B12E6" w:rsidRDefault="000B12E6">
      <w:r>
        <w:t>- мероприятия по обеспечению СИЗ (определение мест хранения, особенностей использования и мест утилизации СИЗ, а также смывающих и (или) обезвреживающих средств);</w:t>
      </w:r>
    </w:p>
    <w:p w:rsidR="000B12E6" w:rsidRDefault="000B12E6">
      <w:r>
        <w:t>- лечебно-профилактические и санитарно-бытовые мероприятия (определение месторасположения аптечек, устройство комнат отдыха, определение порядка использования санитарно-бытовых помещений и пр.).</w:t>
      </w:r>
    </w:p>
    <w:p w:rsidR="000B12E6" w:rsidRDefault="000B12E6">
      <w:r>
        <w:t>Документ вступает в силу с 1 марта 2022 г.</w:t>
      </w:r>
    </w:p>
    <w:p w:rsidR="007A637A" w:rsidRDefault="007A637A"/>
    <w:p w:rsidR="000B12E6" w:rsidRDefault="000B12E6">
      <w:hyperlink r:id="rId61" w:history="1">
        <w:r>
          <w:rPr>
            <w:rStyle w:val="a4"/>
            <w:rFonts w:cs="Times New Roman CYR"/>
          </w:rPr>
          <w:t>Приказ Минтруда России от 22.09.2021 N 650н (зарег. в Минюсте 30 ноября 2021 г.) </w:t>
        </w:r>
      </w:hyperlink>
    </w:p>
    <w:p w:rsidR="000B12E6" w:rsidRDefault="000B12E6">
      <w:r>
        <w:t>С 1 марта 2022 г. вступают в силу поправки к ТК по вопросам охраны труда. В связи с этим утверждено новое примерное положение о комитете (комиссии) по охране труда. Оно заменит положение 2014 г.</w:t>
      </w:r>
    </w:p>
    <w:p w:rsidR="000B12E6" w:rsidRDefault="000B12E6">
      <w:r>
        <w:t>Устанавливаются основные задачи, функции и права комитета. Он является составной частью системы управления охраной труда у работодателя, а также одной из форм участия работников в управлении охраной труда. Комитет создается по инициативе работодателя и (или)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стороны).</w:t>
      </w:r>
    </w:p>
    <w:p w:rsidR="000B12E6" w:rsidRDefault="000B12E6">
      <w:r>
        <w:t>Среди задач - разработка программы действий по обеспечению соблюдения требований охраны труда, участие в организации контроля за состоянием условий труда на рабочих местах, рассмотрение результатов СОУТ и оценки профессиональных рисков.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290"/>
      </w:tblGrid>
      <w:tr w:rsidR="000B12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12E6" w:rsidRDefault="000B12E6" w:rsidP="007A637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</w:tbl>
    <w:p w:rsidR="000B12E6" w:rsidRDefault="000B12E6">
      <w:hyperlink r:id="rId62" w:history="1">
        <w:r>
          <w:rPr>
            <w:rStyle w:val="a4"/>
            <w:rFonts w:cs="Times New Roman CYR"/>
          </w:rPr>
          <w:t>Приказ МЧС России от 18 ноября 2021 г. N 806 (зарег. в Минюсте 25 ноября 2021 г.)</w:t>
        </w:r>
      </w:hyperlink>
    </w:p>
    <w:p w:rsidR="000B12E6" w:rsidRDefault="000B12E6">
      <w:r>
        <w:t>МЧС определило:</w:t>
      </w:r>
    </w:p>
    <w:p w:rsidR="000B12E6" w:rsidRDefault="000B12E6">
      <w:r>
        <w:t>- порядок, виды и сроки обучения лиц, работающих (служащих) в организациях, по программам противопожарного инструктажа;</w:t>
      </w:r>
    </w:p>
    <w:p w:rsidR="000B12E6" w:rsidRDefault="000B12E6">
      <w:r>
        <w:t>- требования к содержанию таких программ;</w:t>
      </w:r>
    </w:p>
    <w:p w:rsidR="000B12E6" w:rsidRDefault="000B12E6">
      <w:r>
        <w:t>- категории лиц, обучающихся по дополнительным профпрограммам в области пожарной безопасности.</w:t>
      </w:r>
    </w:p>
    <w:p w:rsidR="000B12E6" w:rsidRDefault="000B12E6">
      <w:r>
        <w:t xml:space="preserve">Утвержденные </w:t>
      </w:r>
      <w:hyperlink r:id="rId63" w:history="1">
        <w:r>
          <w:rPr>
            <w:rStyle w:val="a4"/>
            <w:rFonts w:cs="Times New Roman CYR"/>
          </w:rPr>
          <w:t>приказом</w:t>
        </w:r>
      </w:hyperlink>
      <w:r>
        <w:t xml:space="preserve"> МЧС России от 12 декабря 2007 г. N 645 правила обучения мерам пожарной безопасности работников организаций признаны утратившими силу.</w:t>
      </w:r>
    </w:p>
    <w:p w:rsidR="000B12E6" w:rsidRDefault="000B12E6">
      <w:r>
        <w:t>Приказ вступает в силу с 1 марта 2022 г. и действует 6 лет.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290"/>
      </w:tblGrid>
      <w:tr w:rsidR="000B12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12E6" w:rsidRDefault="000B12E6" w:rsidP="007A637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</w:tbl>
    <w:p w:rsidR="000B12E6" w:rsidRDefault="000B12E6">
      <w:hyperlink r:id="rId64" w:history="1">
        <w:r>
          <w:rPr>
            <w:rStyle w:val="a4"/>
            <w:rFonts w:cs="Times New Roman CYR"/>
          </w:rPr>
          <w:t>Приказ Минтруда России от 29 октября 2021 г. N 772н (зарег. в Минюсте 26 ноября 2021 г.)</w:t>
        </w:r>
      </w:hyperlink>
    </w:p>
    <w:p w:rsidR="000B12E6" w:rsidRDefault="000B12E6">
      <w:r>
        <w:t>На период с 1 марта 2022 г. до 1 марта 2028 г. для работодателей установлены требования к порядку разработки и содержанию правил и инструкций по охране труда.</w:t>
      </w:r>
    </w:p>
    <w:p w:rsidR="000B12E6" w:rsidRDefault="000B12E6">
      <w:r>
        <w:t>Правила содержат требования по обеспечению безопасности труда и контролю при организации работ. В частности, прописываются требования к производственным помещениям и площадкам, к оборудованию, его размещению и организации рабочих мест, к хранению и транспортировке исходных материалов, заготовок, полуфабрикатов, готовой продукции и отходов.</w:t>
      </w:r>
    </w:p>
    <w:p w:rsidR="000B12E6" w:rsidRDefault="000B12E6">
      <w:r>
        <w:t>Инструкции содержат требования по безопасному выполнению работ. В частности, прописываются требования охраны труда перед началом, во время и по окончании работы, а также в аварийных ситуациях.</w:t>
      </w:r>
    </w:p>
    <w:p w:rsidR="000B12E6" w:rsidRDefault="000B12E6">
      <w:r>
        <w:t>Правила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0B12E6" w:rsidRDefault="000B12E6" w:rsidP="007A637A">
      <w:pPr>
        <w:ind w:firstLine="0"/>
      </w:pPr>
      <w:bookmarkStart w:id="17" w:name="_GoBack"/>
      <w:bookmarkEnd w:id="17"/>
    </w:p>
    <w:sectPr w:rsidR="000B12E6" w:rsidSect="007A637A">
      <w:headerReference w:type="default" r:id="rId65"/>
      <w:footerReference w:type="default" r:id="rId66"/>
      <w:pgSz w:w="11900" w:h="16800"/>
      <w:pgMar w:top="709" w:right="800" w:bottom="709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57" w:rsidRDefault="00531957">
      <w:r>
        <w:separator/>
      </w:r>
    </w:p>
  </w:endnote>
  <w:endnote w:type="continuationSeparator" w:id="0">
    <w:p w:rsidR="00531957" w:rsidRDefault="0053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319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57" w:rsidRDefault="00531957">
      <w:r>
        <w:separator/>
      </w:r>
    </w:p>
  </w:footnote>
  <w:footnote w:type="continuationSeparator" w:id="0">
    <w:p w:rsidR="00531957" w:rsidRDefault="0053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E6" w:rsidRDefault="000B12E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D7"/>
    <w:rsid w:val="000B12E6"/>
    <w:rsid w:val="00315AD7"/>
    <w:rsid w:val="00531957"/>
    <w:rsid w:val="00633DA9"/>
    <w:rsid w:val="007A637A"/>
    <w:rsid w:val="00D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E5BC9"/>
  <w14:defaultImageDpi w14:val="0"/>
  <w15:docId w15:val="{7E53975A-D370-4047-AA83-A5A3F4E5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403255730/0" TargetMode="External"/><Relationship Id="rId21" Type="http://schemas.openxmlformats.org/officeDocument/2006/relationships/hyperlink" Target="http://internet.garant.ru/document/redirect/403098564/0" TargetMode="External"/><Relationship Id="rId34" Type="http://schemas.openxmlformats.org/officeDocument/2006/relationships/hyperlink" Target="http://internet.garant.ru/document/redirect/403247576/0" TargetMode="External"/><Relationship Id="rId42" Type="http://schemas.openxmlformats.org/officeDocument/2006/relationships/hyperlink" Target="http://internet.garant.ru/document/redirect/403261314/0" TargetMode="External"/><Relationship Id="rId47" Type="http://schemas.openxmlformats.org/officeDocument/2006/relationships/hyperlink" Target="http://internet.garant.ru/document/redirect/185522/0" TargetMode="External"/><Relationship Id="rId50" Type="http://schemas.openxmlformats.org/officeDocument/2006/relationships/hyperlink" Target="http://internet.garant.ru/document/redirect/73322291/0" TargetMode="External"/><Relationship Id="rId55" Type="http://schemas.openxmlformats.org/officeDocument/2006/relationships/hyperlink" Target="http://internet.garant.ru/document/redirect/403177619/0" TargetMode="External"/><Relationship Id="rId63" Type="http://schemas.openxmlformats.org/officeDocument/2006/relationships/hyperlink" Target="http://internet.garant.ru/document/redirect/192618/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internet.garant.ru/document/redirect/40344885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0558410/0" TargetMode="External"/><Relationship Id="rId29" Type="http://schemas.openxmlformats.org/officeDocument/2006/relationships/hyperlink" Target="http://internet.garant.ru/document/redirect/3924789/0" TargetMode="External"/><Relationship Id="rId11" Type="http://schemas.openxmlformats.org/officeDocument/2006/relationships/hyperlink" Target="http://internet.garant.ru/document/redirect/403371615/0" TargetMode="External"/><Relationship Id="rId24" Type="http://schemas.openxmlformats.org/officeDocument/2006/relationships/hyperlink" Target="http://internet.garant.ru/document/redirect/403255770/0" TargetMode="External"/><Relationship Id="rId32" Type="http://schemas.openxmlformats.org/officeDocument/2006/relationships/hyperlink" Target="http://internet.garant.ru/document/redirect/403383867/0" TargetMode="External"/><Relationship Id="rId37" Type="http://schemas.openxmlformats.org/officeDocument/2006/relationships/hyperlink" Target="http://internet.garant.ru/document/redirect/403211290/0" TargetMode="External"/><Relationship Id="rId40" Type="http://schemas.openxmlformats.org/officeDocument/2006/relationships/hyperlink" Target="http://internet.garant.ru/document/redirect/403256262/0" TargetMode="External"/><Relationship Id="rId45" Type="http://schemas.openxmlformats.org/officeDocument/2006/relationships/hyperlink" Target="http://internet.garant.ru/document/redirect/71513730/0" TargetMode="External"/><Relationship Id="rId53" Type="http://schemas.openxmlformats.org/officeDocument/2006/relationships/hyperlink" Target="http://internet.garant.ru/document/redirect/72877684/0" TargetMode="External"/><Relationship Id="rId58" Type="http://schemas.openxmlformats.org/officeDocument/2006/relationships/hyperlink" Target="http://internet.garant.ru/document/redirect/403158341/0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403140813/0" TargetMode="External"/><Relationship Id="rId19" Type="http://schemas.openxmlformats.org/officeDocument/2006/relationships/hyperlink" Target="http://internet.garant.ru/document/redirect/400698713/0" TargetMode="External"/><Relationship Id="rId14" Type="http://schemas.openxmlformats.org/officeDocument/2006/relationships/hyperlink" Target="http://internet.garant.ru/document/redirect/401527810/0" TargetMode="External"/><Relationship Id="rId22" Type="http://schemas.openxmlformats.org/officeDocument/2006/relationships/hyperlink" Target="http://internet.garant.ru/document/redirect/400558410/0" TargetMode="External"/><Relationship Id="rId27" Type="http://schemas.openxmlformats.org/officeDocument/2006/relationships/hyperlink" Target="http://internet.garant.ru/document/redirect/71102622/0" TargetMode="External"/><Relationship Id="rId30" Type="http://schemas.openxmlformats.org/officeDocument/2006/relationships/hyperlink" Target="http://internet.garant.ru/document/redirect/403358651/0" TargetMode="External"/><Relationship Id="rId35" Type="http://schemas.openxmlformats.org/officeDocument/2006/relationships/hyperlink" Target="http://internet.garant.ru/document/redirect/403326464/0" TargetMode="External"/><Relationship Id="rId43" Type="http://schemas.openxmlformats.org/officeDocument/2006/relationships/hyperlink" Target="http://internet.garant.ru/document/redirect/70786720/1000" TargetMode="External"/><Relationship Id="rId48" Type="http://schemas.openxmlformats.org/officeDocument/2006/relationships/hyperlink" Target="http://internet.garant.ru/document/redirect/56893388/0" TargetMode="External"/><Relationship Id="rId56" Type="http://schemas.openxmlformats.org/officeDocument/2006/relationships/hyperlink" Target="http://internet.garant.ru/document/redirect/403158339/0" TargetMode="External"/><Relationship Id="rId64" Type="http://schemas.openxmlformats.org/officeDocument/2006/relationships/hyperlink" Target="http://internet.garant.ru/document/redirect/403119113/0" TargetMode="External"/><Relationship Id="rId8" Type="http://schemas.openxmlformats.org/officeDocument/2006/relationships/hyperlink" Target="http://internet.garant.ru/document/redirect/403454834/0" TargetMode="External"/><Relationship Id="rId51" Type="http://schemas.openxmlformats.org/officeDocument/2006/relationships/hyperlink" Target="http://internet.garant.ru/document/redirect/73175254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2221498/0" TargetMode="External"/><Relationship Id="rId17" Type="http://schemas.openxmlformats.org/officeDocument/2006/relationships/hyperlink" Target="http://internet.garant.ru/document/redirect/403255770/0" TargetMode="External"/><Relationship Id="rId25" Type="http://schemas.openxmlformats.org/officeDocument/2006/relationships/hyperlink" Target="http://internet.garant.ru/document/redirect/71102620/0" TargetMode="External"/><Relationship Id="rId33" Type="http://schemas.openxmlformats.org/officeDocument/2006/relationships/hyperlink" Target="http://internet.garant.ru/document/redirect/403330985/0" TargetMode="External"/><Relationship Id="rId38" Type="http://schemas.openxmlformats.org/officeDocument/2006/relationships/hyperlink" Target="http://internet.garant.ru/document/redirect/182936/0" TargetMode="External"/><Relationship Id="rId46" Type="http://schemas.openxmlformats.org/officeDocument/2006/relationships/hyperlink" Target="http://internet.garant.ru/document/redirect/403196512/0" TargetMode="External"/><Relationship Id="rId59" Type="http://schemas.openxmlformats.org/officeDocument/2006/relationships/hyperlink" Target="http://internet.garant.ru/document/redirect/12125268/21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internet.garant.ru/document/redirect/403358651/0" TargetMode="External"/><Relationship Id="rId41" Type="http://schemas.openxmlformats.org/officeDocument/2006/relationships/hyperlink" Target="http://internet.garant.ru/document/redirect/400382913/0" TargetMode="External"/><Relationship Id="rId54" Type="http://schemas.openxmlformats.org/officeDocument/2006/relationships/hyperlink" Target="http://internet.garant.ru/document/redirect/72843138/0" TargetMode="External"/><Relationship Id="rId62" Type="http://schemas.openxmlformats.org/officeDocument/2006/relationships/hyperlink" Target="http://internet.garant.ru/document/redirect/403111685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403098564/0" TargetMode="External"/><Relationship Id="rId23" Type="http://schemas.openxmlformats.org/officeDocument/2006/relationships/hyperlink" Target="http://internet.garant.ru/document/redirect/71747576/0" TargetMode="External"/><Relationship Id="rId28" Type="http://schemas.openxmlformats.org/officeDocument/2006/relationships/hyperlink" Target="http://internet.garant.ru/document/redirect/400698713/0" TargetMode="External"/><Relationship Id="rId36" Type="http://schemas.openxmlformats.org/officeDocument/2006/relationships/hyperlink" Target="http://internet.garant.ru/document/redirect/12169526/0" TargetMode="External"/><Relationship Id="rId49" Type="http://schemas.openxmlformats.org/officeDocument/2006/relationships/hyperlink" Target="http://internet.garant.ru/document/redirect/403150969/0" TargetMode="External"/><Relationship Id="rId57" Type="http://schemas.openxmlformats.org/officeDocument/2006/relationships/hyperlink" Target="http://internet.garant.ru/document/redirect/70150478/1000" TargetMode="External"/><Relationship Id="rId10" Type="http://schemas.openxmlformats.org/officeDocument/2006/relationships/hyperlink" Target="http://internet.garant.ru/document/redirect/64839070/0" TargetMode="External"/><Relationship Id="rId31" Type="http://schemas.openxmlformats.org/officeDocument/2006/relationships/hyperlink" Target="http://internet.garant.ru/document/redirect/70762242/0" TargetMode="External"/><Relationship Id="rId44" Type="http://schemas.openxmlformats.org/officeDocument/2006/relationships/hyperlink" Target="http://internet.garant.ru/document/redirect/403211292/0" TargetMode="External"/><Relationship Id="rId52" Type="http://schemas.openxmlformats.org/officeDocument/2006/relationships/hyperlink" Target="http://internet.garant.ru/document/redirect/73061700/0" TargetMode="External"/><Relationship Id="rId60" Type="http://schemas.openxmlformats.org/officeDocument/2006/relationships/hyperlink" Target="http://internet.garant.ru/document/redirect/401421204/0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505/0" TargetMode="External"/><Relationship Id="rId13" Type="http://schemas.openxmlformats.org/officeDocument/2006/relationships/hyperlink" Target="http://internet.garant.ru/document/redirect/74449814/0" TargetMode="External"/><Relationship Id="rId18" Type="http://schemas.openxmlformats.org/officeDocument/2006/relationships/hyperlink" Target="http://internet.garant.ru/document/redirect/403255730/0" TargetMode="External"/><Relationship Id="rId39" Type="http://schemas.openxmlformats.org/officeDocument/2006/relationships/hyperlink" Target="http://internet.garant.ru/document/redirect/40329449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4824</Words>
  <Characters>27500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Main</cp:lastModifiedBy>
  <cp:revision>3</cp:revision>
  <dcterms:created xsi:type="dcterms:W3CDTF">2022-02-10T14:51:00Z</dcterms:created>
  <dcterms:modified xsi:type="dcterms:W3CDTF">2022-02-10T14:51:00Z</dcterms:modified>
</cp:coreProperties>
</file>